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BB13B" w14:textId="70805D5A" w:rsidR="00E5286B" w:rsidRDefault="004E31DA" w:rsidP="00E5286B">
      <w:pPr>
        <w:pStyle w:val="NormalWeb"/>
        <w:jc w:val="center"/>
        <w:rPr>
          <w:rStyle w:val="Strong"/>
          <w:b w:val="0"/>
          <w:bCs w:val="0"/>
          <w:sz w:val="36"/>
          <w:szCs w:val="36"/>
        </w:rPr>
      </w:pPr>
      <w:bookmarkStart w:id="0" w:name="_Hlk233887851"/>
      <w:r w:rsidRPr="00E5286B">
        <w:rPr>
          <w:rStyle w:val="Strong"/>
          <w:sz w:val="36"/>
          <w:szCs w:val="36"/>
        </w:rPr>
        <w:t xml:space="preserve">Adar Poonawalla </w:t>
      </w:r>
      <w:r w:rsidR="004A6E0B">
        <w:rPr>
          <w:rStyle w:val="Strong"/>
          <w:sz w:val="36"/>
          <w:szCs w:val="36"/>
        </w:rPr>
        <w:t>Family Office</w:t>
      </w:r>
      <w:r w:rsidR="009C14F8">
        <w:rPr>
          <w:rStyle w:val="Strong"/>
          <w:sz w:val="36"/>
          <w:szCs w:val="36"/>
        </w:rPr>
        <w:t xml:space="preserve"> </w:t>
      </w:r>
      <w:r w:rsidRPr="00E5286B">
        <w:rPr>
          <w:rStyle w:val="Strong"/>
          <w:sz w:val="36"/>
          <w:szCs w:val="36"/>
        </w:rPr>
        <w:t>invest</w:t>
      </w:r>
      <w:r w:rsidR="009C14F8">
        <w:rPr>
          <w:rStyle w:val="Strong"/>
          <w:sz w:val="36"/>
          <w:szCs w:val="36"/>
        </w:rPr>
        <w:t>s</w:t>
      </w:r>
      <w:r w:rsidRPr="00E5286B">
        <w:rPr>
          <w:rStyle w:val="Strong"/>
          <w:sz w:val="36"/>
          <w:szCs w:val="36"/>
        </w:rPr>
        <w:t xml:space="preserve"> ₹700 crore in Inox Clean at a valuation of ₹70,000 crore</w:t>
      </w:r>
    </w:p>
    <w:p w14:paraId="304EE038" w14:textId="77777777" w:rsidR="00E5286B" w:rsidRDefault="00E5286B" w:rsidP="00E5286B">
      <w:pPr>
        <w:pStyle w:val="NormalWeb"/>
        <w:jc w:val="center"/>
        <w:rPr>
          <w:rStyle w:val="Strong"/>
          <w:b w:val="0"/>
          <w:bCs w:val="0"/>
          <w:sz w:val="22"/>
          <w:szCs w:val="22"/>
        </w:rPr>
      </w:pPr>
    </w:p>
    <w:p w14:paraId="210F4184" w14:textId="3BB7CB04" w:rsidR="004E31DA" w:rsidRPr="00E5286B" w:rsidRDefault="004E31DA" w:rsidP="00E5286B">
      <w:pPr>
        <w:pStyle w:val="NormalWeb"/>
        <w:rPr>
          <w:sz w:val="36"/>
          <w:szCs w:val="36"/>
        </w:rPr>
      </w:pPr>
      <w:r w:rsidRPr="00BB4C14">
        <w:rPr>
          <w:rStyle w:val="Strong"/>
          <w:b w:val="0"/>
          <w:bCs w:val="0"/>
          <w:sz w:val="22"/>
          <w:szCs w:val="22"/>
        </w:rPr>
        <w:t xml:space="preserve">~ </w:t>
      </w:r>
      <w:r w:rsidR="00474F25">
        <w:rPr>
          <w:rStyle w:val="Strong"/>
          <w:b w:val="0"/>
          <w:bCs w:val="0"/>
          <w:sz w:val="22"/>
          <w:szCs w:val="22"/>
        </w:rPr>
        <w:t>This s</w:t>
      </w:r>
      <w:r w:rsidRPr="00BB4C14">
        <w:rPr>
          <w:rStyle w:val="Strong"/>
          <w:b w:val="0"/>
          <w:bCs w:val="0"/>
          <w:sz w:val="22"/>
          <w:szCs w:val="22"/>
        </w:rPr>
        <w:t>trategic investment values Inox Clean at ₹70,000 crore, reaffirming investor confidence in India's fastest-growing integrated renewable energy platform</w:t>
      </w:r>
    </w:p>
    <w:p w14:paraId="6151271D" w14:textId="7F06F055" w:rsidR="004E31DA" w:rsidRPr="00BB4C14" w:rsidRDefault="004E31DA" w:rsidP="004E31DA">
      <w:pPr>
        <w:pStyle w:val="NormalWeb"/>
        <w:rPr>
          <w:b/>
          <w:bCs/>
          <w:sz w:val="22"/>
          <w:szCs w:val="22"/>
        </w:rPr>
      </w:pPr>
      <w:r w:rsidRPr="00BB4C14">
        <w:rPr>
          <w:rStyle w:val="Strong"/>
          <w:b w:val="0"/>
          <w:bCs w:val="0"/>
          <w:sz w:val="22"/>
          <w:szCs w:val="22"/>
        </w:rPr>
        <w:t>~ Investment follows 10 strategic acquisitions completed by Inox Clean over the last 10 months</w:t>
      </w:r>
    </w:p>
    <w:p w14:paraId="0EBE880C" w14:textId="77777777" w:rsidR="00E5286B" w:rsidRDefault="004E31DA" w:rsidP="004E31DA">
      <w:pPr>
        <w:pStyle w:val="NormalWeb"/>
        <w:rPr>
          <w:rStyle w:val="Strong"/>
          <w:b w:val="0"/>
          <w:bCs w:val="0"/>
          <w:sz w:val="22"/>
          <w:szCs w:val="22"/>
        </w:rPr>
      </w:pPr>
      <w:r w:rsidRPr="00BB4C14">
        <w:rPr>
          <w:rStyle w:val="Strong"/>
          <w:b w:val="0"/>
          <w:bCs w:val="0"/>
          <w:sz w:val="22"/>
          <w:szCs w:val="22"/>
        </w:rPr>
        <w:t>~ Latest fundraise underscores strong institutional backing and positions the Company for its next phase of accelerated growth</w:t>
      </w:r>
    </w:p>
    <w:p w14:paraId="4FB2C73A" w14:textId="77777777" w:rsidR="00E5286B" w:rsidRDefault="00E5286B" w:rsidP="004E31DA">
      <w:pPr>
        <w:pStyle w:val="NormalWeb"/>
        <w:rPr>
          <w:rStyle w:val="Strong"/>
        </w:rPr>
      </w:pPr>
    </w:p>
    <w:p w14:paraId="6B8503CF" w14:textId="5768835A" w:rsidR="004E31DA" w:rsidRPr="00E5286B" w:rsidRDefault="004E31DA" w:rsidP="004E31DA">
      <w:pPr>
        <w:pStyle w:val="NormalWeb"/>
        <w:rPr>
          <w:sz w:val="22"/>
          <w:szCs w:val="22"/>
        </w:rPr>
      </w:pPr>
      <w:r>
        <w:rPr>
          <w:rStyle w:val="Strong"/>
        </w:rPr>
        <w:t>Noida, Ju</w:t>
      </w:r>
      <w:r w:rsidR="00EE24FA">
        <w:rPr>
          <w:rStyle w:val="Strong"/>
        </w:rPr>
        <w:t>l</w:t>
      </w:r>
      <w:r w:rsidR="002954AE">
        <w:rPr>
          <w:rStyle w:val="Strong"/>
        </w:rPr>
        <w:t xml:space="preserve"> 02</w:t>
      </w:r>
      <w:r>
        <w:rPr>
          <w:rStyle w:val="Strong"/>
        </w:rPr>
        <w:t>, 2026:</w:t>
      </w:r>
      <w:r>
        <w:t xml:space="preserve"> Inox Clean Energy Limited ("Inox Clean"), the integrated renewable energy platform of the INOXGFL Group, today announced that </w:t>
      </w:r>
      <w:r w:rsidRPr="00443965">
        <w:rPr>
          <w:rStyle w:val="Strong"/>
          <w:b w:val="0"/>
          <w:bCs w:val="0"/>
        </w:rPr>
        <w:t>Adar Poonawalla</w:t>
      </w:r>
      <w:r w:rsidR="00474F25">
        <w:rPr>
          <w:rStyle w:val="Strong"/>
          <w:b w:val="0"/>
          <w:bCs w:val="0"/>
        </w:rPr>
        <w:t xml:space="preserve"> Family Office namely</w:t>
      </w:r>
      <w:r w:rsidR="00EE24FA">
        <w:rPr>
          <w:rStyle w:val="Strong"/>
          <w:b w:val="0"/>
          <w:bCs w:val="0"/>
        </w:rPr>
        <w:t>,</w:t>
      </w:r>
      <w:r w:rsidR="00474F25">
        <w:rPr>
          <w:rStyle w:val="Strong"/>
          <w:b w:val="0"/>
          <w:bCs w:val="0"/>
        </w:rPr>
        <w:t xml:space="preserve"> </w:t>
      </w:r>
      <w:r w:rsidR="00474F25" w:rsidRPr="00474F25">
        <w:rPr>
          <w:rStyle w:val="Strong"/>
          <w:b w:val="0"/>
          <w:bCs w:val="0"/>
        </w:rPr>
        <w:t xml:space="preserve">Rising Sun Holdings </w:t>
      </w:r>
      <w:proofErr w:type="spellStart"/>
      <w:r w:rsidR="00474F25" w:rsidRPr="00474F25">
        <w:rPr>
          <w:rStyle w:val="Strong"/>
          <w:b w:val="0"/>
          <w:bCs w:val="0"/>
        </w:rPr>
        <w:t>Pvt.</w:t>
      </w:r>
      <w:proofErr w:type="spellEnd"/>
      <w:r w:rsidR="00474F25" w:rsidRPr="00474F25">
        <w:rPr>
          <w:rStyle w:val="Strong"/>
          <w:b w:val="0"/>
          <w:bCs w:val="0"/>
        </w:rPr>
        <w:t xml:space="preserve"> </w:t>
      </w:r>
      <w:r w:rsidR="00474F25">
        <w:rPr>
          <w:rStyle w:val="Strong"/>
          <w:b w:val="0"/>
          <w:bCs w:val="0"/>
        </w:rPr>
        <w:t>Ltd,</w:t>
      </w:r>
      <w:r w:rsidRPr="00443965">
        <w:t xml:space="preserve"> </w:t>
      </w:r>
      <w:r w:rsidR="009C14F8">
        <w:t xml:space="preserve">has </w:t>
      </w:r>
      <w:r w:rsidRPr="00443965">
        <w:t>invest</w:t>
      </w:r>
      <w:r w:rsidR="009C14F8">
        <w:t>ed</w:t>
      </w:r>
      <w:r w:rsidRPr="00443965">
        <w:t xml:space="preserve"> </w:t>
      </w:r>
      <w:r w:rsidRPr="00443965">
        <w:rPr>
          <w:rStyle w:val="Strong"/>
          <w:b w:val="0"/>
          <w:bCs w:val="0"/>
        </w:rPr>
        <w:t>₹700 crore</w:t>
      </w:r>
      <w:r w:rsidRPr="00443965">
        <w:t xml:space="preserve"> </w:t>
      </w:r>
      <w:r w:rsidR="00BA6E85">
        <w:t>at a valuation of</w:t>
      </w:r>
      <w:r w:rsidRPr="00443965">
        <w:t xml:space="preserve"> </w:t>
      </w:r>
      <w:r w:rsidRPr="00443965">
        <w:rPr>
          <w:rStyle w:val="Strong"/>
          <w:b w:val="0"/>
          <w:bCs w:val="0"/>
        </w:rPr>
        <w:t>₹70,000 crore</w:t>
      </w:r>
      <w:r w:rsidRPr="00443965">
        <w:t xml:space="preserve">, further reinforcing </w:t>
      </w:r>
      <w:r w:rsidR="00474F25">
        <w:t xml:space="preserve">marquee </w:t>
      </w:r>
      <w:r w:rsidRPr="00443965">
        <w:t>investor confidence in its long-term growth strategy.</w:t>
      </w:r>
    </w:p>
    <w:p w14:paraId="4FD4A0F4" w14:textId="14BAF6AC" w:rsidR="00474F25" w:rsidRDefault="004E31DA" w:rsidP="004E31DA">
      <w:pPr>
        <w:pStyle w:val="NormalWeb"/>
      </w:pPr>
      <w:r w:rsidRPr="00443965">
        <w:t>Th</w:t>
      </w:r>
      <w:r w:rsidR="00EE24FA">
        <w:t>is follows a</w:t>
      </w:r>
      <w:r w:rsidR="00BA6E85">
        <w:t>n</w:t>
      </w:r>
      <w:r w:rsidR="00EE24FA">
        <w:t xml:space="preserve"> </w:t>
      </w:r>
      <w:r w:rsidR="00474F25">
        <w:t>investment</w:t>
      </w:r>
      <w:r w:rsidRPr="00443965">
        <w:t xml:space="preserve"> </w:t>
      </w:r>
      <w:r w:rsidR="00EE24FA">
        <w:t xml:space="preserve">from </w:t>
      </w:r>
      <w:r w:rsidR="00E5286B">
        <w:t xml:space="preserve">CalPERS (California Public Employees’ Retirement System, the largest pension fund in the US), </w:t>
      </w:r>
      <w:r w:rsidR="00EE24FA">
        <w:t xml:space="preserve">which had invested approximately </w:t>
      </w:r>
      <w:r w:rsidR="00EE24FA" w:rsidRPr="00443965">
        <w:rPr>
          <w:rStyle w:val="Strong"/>
          <w:b w:val="0"/>
          <w:bCs w:val="0"/>
        </w:rPr>
        <w:t>₹</w:t>
      </w:r>
      <w:r w:rsidR="00474F25">
        <w:t>800 crore</w:t>
      </w:r>
      <w:r w:rsidR="00EE24FA">
        <w:t xml:space="preserve"> in the previous round</w:t>
      </w:r>
      <w:r w:rsidR="007E4040">
        <w:t>s</w:t>
      </w:r>
      <w:r w:rsidR="00BA6E85">
        <w:t xml:space="preserve">, amongst other investors. </w:t>
      </w:r>
    </w:p>
    <w:p w14:paraId="6723DF40" w14:textId="66F3493E" w:rsidR="00BB4C14" w:rsidRDefault="00E5286B" w:rsidP="00BB4C14">
      <w:pPr>
        <w:pStyle w:val="NormalWeb"/>
      </w:pPr>
      <w:r>
        <w:t xml:space="preserve">The latest announcement comes on the </w:t>
      </w:r>
      <w:r w:rsidR="004E31DA" w:rsidRPr="00443965">
        <w:t>back of the Company's rapid expansion through both organic growth and strategic acquisitions.</w:t>
      </w:r>
      <w:r>
        <w:t xml:space="preserve"> </w:t>
      </w:r>
      <w:r w:rsidR="004E31DA" w:rsidRPr="00443965">
        <w:t xml:space="preserve">Over the last ten months, Inox Clean has completed </w:t>
      </w:r>
      <w:r w:rsidR="004E31DA" w:rsidRPr="00443965">
        <w:rPr>
          <w:rStyle w:val="Strong"/>
          <w:b w:val="0"/>
          <w:bCs w:val="0"/>
        </w:rPr>
        <w:t>10 strategic acquisitions</w:t>
      </w:r>
      <w:r w:rsidR="004E31DA" w:rsidRPr="00443965">
        <w:t xml:space="preserve">, substantially strengthening its integrated renewable energy platform across independent power production (IPP), solar manufacturing, and related clean energy businesses. </w:t>
      </w:r>
      <w:r w:rsidR="00BB4C14">
        <w:t>Some of the acquisition</w:t>
      </w:r>
      <w:r>
        <w:t>s</w:t>
      </w:r>
      <w:r w:rsidR="00BB4C14">
        <w:t xml:space="preserve"> include US-based </w:t>
      </w:r>
      <w:proofErr w:type="spellStart"/>
      <w:r w:rsidR="00BB4C14">
        <w:t>Boviet</w:t>
      </w:r>
      <w:proofErr w:type="spellEnd"/>
      <w:r w:rsidR="00BB4C14">
        <w:t xml:space="preserve"> Solar’s manufacturing assets for USD 750 million, </w:t>
      </w:r>
      <w:r w:rsidR="00821366">
        <w:t xml:space="preserve">BlackRock owned GIP’s </w:t>
      </w:r>
      <w:r w:rsidR="005609F7">
        <w:t xml:space="preserve">Indian asset - </w:t>
      </w:r>
      <w:r w:rsidR="00BB4C14">
        <w:t xml:space="preserve">Vena Energy, Macquarie-owned Vibrant Energy, Indian assets of </w:t>
      </w:r>
      <w:proofErr w:type="spellStart"/>
      <w:r w:rsidR="00BB4C14">
        <w:t>SunSource</w:t>
      </w:r>
      <w:proofErr w:type="spellEnd"/>
      <w:r w:rsidR="00BB4C14">
        <w:t xml:space="preserve"> Energy, and CalPERS</w:t>
      </w:r>
      <w:r w:rsidR="00EE24FA">
        <w:t>-</w:t>
      </w:r>
      <w:r w:rsidR="00BB4C14">
        <w:t xml:space="preserve">backed </w:t>
      </w:r>
      <w:proofErr w:type="spellStart"/>
      <w:r w:rsidR="00BB4C14">
        <w:t>SkyPower</w:t>
      </w:r>
      <w:proofErr w:type="spellEnd"/>
      <w:r w:rsidR="00BB4C14">
        <w:t>, including its Africa business.</w:t>
      </w:r>
    </w:p>
    <w:p w14:paraId="7C2A4095" w14:textId="5B6639E1" w:rsidR="004E31DA" w:rsidRPr="00443965" w:rsidRDefault="00BB4C14" w:rsidP="004E31DA">
      <w:pPr>
        <w:pStyle w:val="NormalWeb"/>
      </w:pPr>
      <w:r>
        <w:t xml:space="preserve">While the </w:t>
      </w:r>
      <w:r w:rsidR="004E31DA" w:rsidRPr="00443965">
        <w:t xml:space="preserve">acquisitions have significantly expanded the Company's operating portfolio, manufacturing capabilities, and global footprint, </w:t>
      </w:r>
      <w:r>
        <w:t xml:space="preserve">the </w:t>
      </w:r>
      <w:r w:rsidR="00E5286B">
        <w:t>new</w:t>
      </w:r>
      <w:r w:rsidR="004E31DA" w:rsidRPr="00443965">
        <w:t xml:space="preserve"> capital will further strengthen the Company's balance sheet and provide additional financial flexibility to pursue its ambitious expansion plans, including new renewable energy projects, manufacturing capacity expansion, and strategic acquisition opportunities in India and overseas.</w:t>
      </w:r>
    </w:p>
    <w:p w14:paraId="2509C4A9" w14:textId="39EF9FB4" w:rsidR="004E31DA" w:rsidRPr="00BB4C14" w:rsidRDefault="004E31DA" w:rsidP="004E31DA">
      <w:pPr>
        <w:pStyle w:val="NormalWeb"/>
        <w:rPr>
          <w:i/>
          <w:iCs/>
        </w:rPr>
      </w:pPr>
      <w:r w:rsidRPr="00443965">
        <w:t xml:space="preserve">Commenting on the investment, </w:t>
      </w:r>
      <w:r w:rsidRPr="00BB4C14">
        <w:rPr>
          <w:rStyle w:val="Strong"/>
        </w:rPr>
        <w:t>Mr. Devansh Jain, Executive Director, INOXGFL Group</w:t>
      </w:r>
      <w:r w:rsidRPr="00BB4C14">
        <w:t xml:space="preserve">, </w:t>
      </w:r>
      <w:r w:rsidRPr="00443965">
        <w:t>said</w:t>
      </w:r>
      <w:r w:rsidR="00BB4C14">
        <w:t xml:space="preserve">, </w:t>
      </w:r>
      <w:r w:rsidRPr="00BB4C14">
        <w:rPr>
          <w:rStyle w:val="Emphasis"/>
          <w:i w:val="0"/>
          <w:iCs w:val="0"/>
        </w:rPr>
        <w:t>"We are delighted to welcome Adar Poonawalla</w:t>
      </w:r>
      <w:r w:rsidR="00EE24FA">
        <w:rPr>
          <w:rStyle w:val="Emphasis"/>
          <w:i w:val="0"/>
          <w:iCs w:val="0"/>
        </w:rPr>
        <w:t xml:space="preserve"> Family Office</w:t>
      </w:r>
      <w:r w:rsidRPr="00BB4C14">
        <w:rPr>
          <w:rStyle w:val="Emphasis"/>
          <w:i w:val="0"/>
          <w:iCs w:val="0"/>
        </w:rPr>
        <w:t xml:space="preserve"> as an investor in Inox Clean. </w:t>
      </w:r>
      <w:r w:rsidR="00EE24FA">
        <w:rPr>
          <w:rStyle w:val="Emphasis"/>
          <w:i w:val="0"/>
          <w:iCs w:val="0"/>
        </w:rPr>
        <w:t>This</w:t>
      </w:r>
      <w:r w:rsidRPr="00BB4C14">
        <w:rPr>
          <w:rStyle w:val="Emphasis"/>
          <w:i w:val="0"/>
          <w:iCs w:val="0"/>
        </w:rPr>
        <w:t xml:space="preserve"> investment is a strong endorsement of our vision, execution capabilities, and long-term growth strategy. Over the past year, we have built tremendous momentum by successfully executing our growth roadmap through a combination of organic expansion and strategic acquisitions. Having completed ten acquisitions in the last ten months, we have significantly strengthened our integrated renewable energy platform and created a robust foundation for sustained long-term value creation."</w:t>
      </w:r>
    </w:p>
    <w:p w14:paraId="02CA50C1" w14:textId="65E88472" w:rsidR="004E31DA" w:rsidRPr="00BB4C14" w:rsidRDefault="00BB4C14" w:rsidP="004E31DA">
      <w:pPr>
        <w:pStyle w:val="NormalWeb"/>
        <w:rPr>
          <w:i/>
          <w:iCs/>
        </w:rPr>
      </w:pPr>
      <w:r w:rsidRPr="00BB4C14">
        <w:rPr>
          <w:rStyle w:val="Emphasis"/>
          <w:b/>
          <w:bCs/>
          <w:i w:val="0"/>
          <w:iCs w:val="0"/>
        </w:rPr>
        <w:lastRenderedPageBreak/>
        <w:t>Mr</w:t>
      </w:r>
      <w:r w:rsidR="00EE24FA">
        <w:rPr>
          <w:rStyle w:val="Emphasis"/>
          <w:b/>
          <w:bCs/>
          <w:i w:val="0"/>
          <w:iCs w:val="0"/>
        </w:rPr>
        <w:t xml:space="preserve">. </w:t>
      </w:r>
      <w:r w:rsidRPr="00BB4C14">
        <w:rPr>
          <w:rStyle w:val="Emphasis"/>
          <w:b/>
          <w:bCs/>
          <w:i w:val="0"/>
          <w:iCs w:val="0"/>
        </w:rPr>
        <w:t>Jain</w:t>
      </w:r>
      <w:r>
        <w:rPr>
          <w:rStyle w:val="Emphasis"/>
          <w:i w:val="0"/>
          <w:iCs w:val="0"/>
        </w:rPr>
        <w:t xml:space="preserve"> added, </w:t>
      </w:r>
      <w:r w:rsidR="004E31DA" w:rsidRPr="00BB4C14">
        <w:rPr>
          <w:rStyle w:val="Emphasis"/>
          <w:i w:val="0"/>
          <w:iCs w:val="0"/>
        </w:rPr>
        <w:t>"Th</w:t>
      </w:r>
      <w:r w:rsidR="00474F25">
        <w:rPr>
          <w:rStyle w:val="Emphasis"/>
          <w:i w:val="0"/>
          <w:iCs w:val="0"/>
        </w:rPr>
        <w:t xml:space="preserve">is also </w:t>
      </w:r>
      <w:r w:rsidR="004E31DA" w:rsidRPr="00BB4C14">
        <w:rPr>
          <w:rStyle w:val="Emphasis"/>
          <w:i w:val="0"/>
          <w:iCs w:val="0"/>
        </w:rPr>
        <w:t xml:space="preserve">reflects the confidence that leading investors have in Inox </w:t>
      </w:r>
      <w:proofErr w:type="spellStart"/>
      <w:r w:rsidR="004E31DA" w:rsidRPr="00BB4C14">
        <w:rPr>
          <w:rStyle w:val="Emphasis"/>
          <w:i w:val="0"/>
          <w:iCs w:val="0"/>
        </w:rPr>
        <w:t>Clean's</w:t>
      </w:r>
      <w:proofErr w:type="spellEnd"/>
      <w:r w:rsidR="004E31DA" w:rsidRPr="00BB4C14">
        <w:rPr>
          <w:rStyle w:val="Emphasis"/>
          <w:i w:val="0"/>
          <w:iCs w:val="0"/>
        </w:rPr>
        <w:t xml:space="preserve"> differentiated business model, disciplined capital allocation, and ability to consistently execute at scale. As India's energy transition gathers pace, we remain focused on building one of the country's most diversified and globally competitive clean energy platforms. We welcome Mr. Poonawalla as a long-term partner in this journey and look forward to creating enduring value for all our stakeholders."</w:t>
      </w:r>
    </w:p>
    <w:p w14:paraId="2688A8EC" w14:textId="49D284A5" w:rsidR="004E31DA" w:rsidRPr="00443965" w:rsidRDefault="004E31DA" w:rsidP="004E31DA">
      <w:pPr>
        <w:pStyle w:val="NormalWeb"/>
      </w:pPr>
      <w:r w:rsidRPr="00443965">
        <w:t xml:space="preserve">The investment further strengthens Inox </w:t>
      </w:r>
      <w:proofErr w:type="spellStart"/>
      <w:r w:rsidRPr="00443965">
        <w:t>Clean's</w:t>
      </w:r>
      <w:proofErr w:type="spellEnd"/>
      <w:r w:rsidRPr="00443965">
        <w:t xml:space="preserve"> position as one of India's fastest-growing</w:t>
      </w:r>
      <w:r w:rsidR="002954AE">
        <w:t xml:space="preserve"> and largest</w:t>
      </w:r>
      <w:r w:rsidRPr="00443965">
        <w:t xml:space="preserve"> integrated renewable energy platforms and reflects continued investor confidence in the Company's growth trajectory, disciplined execution, and long-term strategy. </w:t>
      </w:r>
    </w:p>
    <w:p w14:paraId="06E067F5" w14:textId="31A5A24B" w:rsidR="00474F25" w:rsidRDefault="00474F25" w:rsidP="00474F25">
      <w:pPr>
        <w:pStyle w:val="NormalWeb"/>
      </w:pPr>
      <w:r>
        <w:t xml:space="preserve">The current list of </w:t>
      </w:r>
      <w:r w:rsidR="0026341D">
        <w:t xml:space="preserve">marquee </w:t>
      </w:r>
      <w:r>
        <w:t xml:space="preserve">investors in Inox Clean </w:t>
      </w:r>
      <w:r w:rsidR="0026341D">
        <w:t xml:space="preserve">and its subsidiaries </w:t>
      </w:r>
      <w:r>
        <w:t>include</w:t>
      </w:r>
      <w:r w:rsidR="00EE24FA">
        <w:t>s</w:t>
      </w:r>
      <w:r w:rsidR="005609F7">
        <w:t xml:space="preserve"> CalPERS, RJ Corp, </w:t>
      </w:r>
      <w:proofErr w:type="spellStart"/>
      <w:r>
        <w:t>Authum</w:t>
      </w:r>
      <w:proofErr w:type="spellEnd"/>
      <w:r>
        <w:t xml:space="preserve"> Investments, Akash Bhansali, among</w:t>
      </w:r>
      <w:r w:rsidR="00E9418C">
        <w:t>st</w:t>
      </w:r>
      <w:r>
        <w:t xml:space="preserve"> other family offices and HNI investors participat</w:t>
      </w:r>
      <w:r w:rsidR="00991E0F">
        <w:t>ing</w:t>
      </w:r>
      <w:r>
        <w:t xml:space="preserve"> either directly or through their investment vehicles. </w:t>
      </w:r>
    </w:p>
    <w:p w14:paraId="1DBB363A" w14:textId="5E5EF7F7" w:rsidR="00CE1819" w:rsidRDefault="00CE1819"/>
    <w:p w14:paraId="1E950769" w14:textId="3B74AFB9" w:rsidR="00BB4C14" w:rsidRDefault="00BB4C14" w:rsidP="00BB4C14">
      <w:pPr>
        <w:spacing w:before="100" w:beforeAutospacing="1" w:after="100" w:afterAutospacing="1"/>
        <w:rPr>
          <w:rFonts w:ascii="Times New Roman" w:hAnsi="Times New Roman" w:cs="Times New Roman"/>
          <w:sz w:val="24"/>
          <w:szCs w:val="24"/>
          <w:lang w:eastAsia="en-IN"/>
        </w:rPr>
      </w:pPr>
      <w:r>
        <w:rPr>
          <w:rFonts w:ascii="Times New Roman" w:hAnsi="Times New Roman" w:cs="Times New Roman"/>
          <w:b/>
          <w:bCs/>
          <w:sz w:val="24"/>
          <w:szCs w:val="24"/>
          <w:u w:val="single"/>
          <w:lang w:eastAsia="en-IN"/>
        </w:rPr>
        <w:t>About Inox Clean Energy Limited</w:t>
      </w:r>
      <w:r>
        <w:rPr>
          <w:rFonts w:ascii="Times New Roman" w:hAnsi="Times New Roman" w:cs="Times New Roman"/>
          <w:sz w:val="24"/>
          <w:szCs w:val="24"/>
          <w:lang w:eastAsia="en-IN"/>
        </w:rPr>
        <w:br/>
        <w:t>Inox Clean, the integrated renewable energy platform of the INOXGFL Group, operates across the renewable IPP (Independent Power Producer) business under its subsidiary Inox Neo and the solar manufacturing business under its subsidiary Inox Solar Limited. Rapidly expanding across the verticals through greenfield and inorganic routes, Inox Clean targets 15 GW of installed RE IPP capacity and 11 GW of integrated solar manufacturing capacity by FY28, with assets spread across India and multiple key global geographies including the US and Africa. Combining the core strength of its robust integrated business model along with the synergies and expertise within the INOXGFL Group, Inox Clean is setting new growth benchmarks in the renewable energy space as it scales up its capacities and offerings.</w:t>
      </w:r>
    </w:p>
    <w:p w14:paraId="564A160B" w14:textId="77777777" w:rsidR="00BB4C14" w:rsidRDefault="00BB4C14" w:rsidP="00BB4C14">
      <w:pPr>
        <w:spacing w:before="100" w:beforeAutospacing="1" w:after="100" w:afterAutospacing="1"/>
        <w:rPr>
          <w:rFonts w:ascii="Times New Roman" w:hAnsi="Times New Roman" w:cs="Times New Roman"/>
          <w:sz w:val="24"/>
          <w:szCs w:val="24"/>
          <w:lang w:eastAsia="en-IN"/>
        </w:rPr>
      </w:pPr>
    </w:p>
    <w:p w14:paraId="733C8819" w14:textId="77777777" w:rsidR="00BB4C14" w:rsidRDefault="00BB4C14" w:rsidP="00BB4C14">
      <w:pPr>
        <w:spacing w:before="100" w:beforeAutospacing="1" w:after="100" w:afterAutospacing="1"/>
        <w:rPr>
          <w:rFonts w:ascii="Times New Roman" w:hAnsi="Times New Roman" w:cs="Times New Roman"/>
          <w:sz w:val="24"/>
          <w:szCs w:val="24"/>
          <w:lang w:eastAsia="en-IN"/>
        </w:rPr>
      </w:pPr>
      <w:r>
        <w:rPr>
          <w:rFonts w:ascii="Times New Roman" w:hAnsi="Times New Roman" w:cs="Times New Roman"/>
          <w:b/>
          <w:bCs/>
          <w:sz w:val="24"/>
          <w:szCs w:val="24"/>
          <w:u w:val="single"/>
          <w:lang w:eastAsia="en-IN"/>
        </w:rPr>
        <w:t>About INOXGFL Group</w:t>
      </w:r>
      <w:r>
        <w:rPr>
          <w:rFonts w:ascii="Times New Roman" w:hAnsi="Times New Roman" w:cs="Times New Roman"/>
          <w:sz w:val="24"/>
          <w:szCs w:val="24"/>
          <w:lang w:eastAsia="en-IN"/>
        </w:rPr>
        <w:br/>
        <w:t xml:space="preserve">INOXGFL Group, a multi-billion-dollar Indian conglomerate, is a leader in the global energy transition space. With a legacy of over 90 years, the Group’s interests span across chemicals and renewables, with presence in over 75 countries across 5 continents. INOXGFL Group companies are forerunners across diversified business segments, with three listed entities — Gujarat Fluorochemicals Limited (GFL), a global leader in the specialty fluorine chemicals space; Inox Wind Limited (IWL), India’s leading comprehensive wind solutions provider, and Inox Green Energy Services Limited (IGESL), India’s largest listed renewables O&amp;M services provider. On the unlisted front, GFL’s subsidiary — GFCL EV Products Limited (GFCL EV) — is scaling up to become the largest </w:t>
      </w:r>
      <w:proofErr w:type="spellStart"/>
      <w:r>
        <w:rPr>
          <w:rFonts w:ascii="Times New Roman" w:hAnsi="Times New Roman" w:cs="Times New Roman"/>
          <w:sz w:val="24"/>
          <w:szCs w:val="24"/>
          <w:lang w:eastAsia="en-IN"/>
        </w:rPr>
        <w:t>non-Chinese</w:t>
      </w:r>
      <w:proofErr w:type="spellEnd"/>
      <w:r>
        <w:rPr>
          <w:rFonts w:ascii="Times New Roman" w:hAnsi="Times New Roman" w:cs="Times New Roman"/>
          <w:sz w:val="24"/>
          <w:szCs w:val="24"/>
          <w:lang w:eastAsia="en-IN"/>
        </w:rPr>
        <w:t xml:space="preserve"> integrated advanced battery materials supplier globally, supported by investments from IFC, Washington and OIA, Oman. Further, through Inox Clean Energy Limited (ICEL), the Group is rapidly expanding globally across renewable energy IPP and solar manufacturing verticals. The Group's performance and leadership are reflected in its diverse portfolio of products &amp; services, where several of its companies are setting new growth benchmarks, as well as impactful corporate social responsibility initiatives. With an aim to drive progress and contribute to a greener future, the INOXGFL Group continues to contribute to India’s growth story.</w:t>
      </w:r>
    </w:p>
    <w:bookmarkEnd w:id="0"/>
    <w:p w14:paraId="7C5BAD06" w14:textId="77777777" w:rsidR="00BB4C14" w:rsidRPr="00443965" w:rsidRDefault="00BB4C14"/>
    <w:sectPr w:rsidR="00BB4C14" w:rsidRPr="00443965" w:rsidSect="00E5286B">
      <w:headerReference w:type="default" r:id="rId6"/>
      <w:pgSz w:w="11906" w:h="16838"/>
      <w:pgMar w:top="1440" w:right="1440" w:bottom="1440" w:left="1440" w:header="22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52566" w14:textId="77777777" w:rsidR="00E91E1E" w:rsidRDefault="00E91E1E" w:rsidP="00E91E1E">
      <w:pPr>
        <w:spacing w:after="0" w:line="240" w:lineRule="auto"/>
      </w:pPr>
      <w:r>
        <w:separator/>
      </w:r>
    </w:p>
  </w:endnote>
  <w:endnote w:type="continuationSeparator" w:id="0">
    <w:p w14:paraId="0B00B772" w14:textId="77777777" w:rsidR="00E91E1E" w:rsidRDefault="00E91E1E" w:rsidP="00E91E1E">
      <w:pPr>
        <w:spacing w:after="0" w:line="240" w:lineRule="auto"/>
      </w:pPr>
      <w:r>
        <w:continuationSeparator/>
      </w:r>
    </w:p>
  </w:endnote>
  <w:endnote w:type="continuationNotice" w:id="1">
    <w:p w14:paraId="15E521C9" w14:textId="77777777" w:rsidR="0064507A" w:rsidRDefault="006450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BAD27" w14:textId="77777777" w:rsidR="00E91E1E" w:rsidRDefault="00E91E1E" w:rsidP="00E91E1E">
      <w:pPr>
        <w:spacing w:after="0" w:line="240" w:lineRule="auto"/>
      </w:pPr>
      <w:r>
        <w:separator/>
      </w:r>
    </w:p>
  </w:footnote>
  <w:footnote w:type="continuationSeparator" w:id="0">
    <w:p w14:paraId="4A693FF2" w14:textId="77777777" w:rsidR="00E91E1E" w:rsidRDefault="00E91E1E" w:rsidP="00E91E1E">
      <w:pPr>
        <w:spacing w:after="0" w:line="240" w:lineRule="auto"/>
      </w:pPr>
      <w:r>
        <w:continuationSeparator/>
      </w:r>
    </w:p>
  </w:footnote>
  <w:footnote w:type="continuationNotice" w:id="1">
    <w:p w14:paraId="6A01406D" w14:textId="77777777" w:rsidR="0064507A" w:rsidRDefault="006450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233887913"/>
  <w:bookmarkStart w:id="2" w:name="_Hlk233887914"/>
  <w:p w14:paraId="547A10B4" w14:textId="7EC1F5FD" w:rsidR="00E91E1E" w:rsidRDefault="00B37718">
    <w:pPr>
      <w:pStyle w:val="Header"/>
    </w:pPr>
    <w:sdt>
      <w:sdtPr>
        <w:id w:val="1356917762"/>
        <w:docPartObj>
          <w:docPartGallery w:val="Watermarks"/>
          <w:docPartUnique/>
        </w:docPartObj>
      </w:sdtPr>
      <w:sdtContent>
        <w:r>
          <w:rPr>
            <w:noProof/>
          </w:rPr>
          <w:pict w14:anchorId="4883E6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MSIPWM0PowerPlusWaterMarkObject" o:spid="_x0000_s2054" type="#_x0000_t136" alt="{&quot;HashCode&quot;:-664061739,&quot;Height&quot;:841.0,&quot;Width&quot;:595.0,&quot;Placement&quot;:&quot;Header&quot;,&quot;Index&quot;:&quot;Primary&quot;,&quot;Section&quot;:1,&quot;Top&quot;:-999995.0,&quot;Left&quot;:-999995.0}" style="position:absolute;margin-left:0;margin-top:0;width:431.15pt;height:47.1pt;rotation:315;z-index:-251657216;visibility:hidden;mso-position-horizontal:center;mso-position-horizontal-relative:margin;mso-position-vertical:center;mso-position-vertical-relative:margin" o:allowincell="f" fillcolor="black" stroked="f">
              <v:textpath style="font-family:&quot;Calibri&quot;;font-size:35pt" string="Gujarat Fluorochemicals Ltd."/>
              <w10:wrap anchorx="margin" anchory="margin"/>
            </v:shape>
          </w:pict>
        </w:r>
      </w:sdtContent>
    </w:sdt>
    <w:r w:rsidR="00E5286B">
      <w:rPr>
        <w:noProof/>
      </w:rPr>
      <w:drawing>
        <wp:inline distT="0" distB="0" distL="0" distR="0" wp14:anchorId="00371ACF" wp14:editId="0368A32B">
          <wp:extent cx="1327150" cy="6096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27150" cy="609600"/>
                  </a:xfrm>
                  <a:prstGeom prst="rect">
                    <a:avLst/>
                  </a:prstGeom>
                  <a:noFill/>
                  <a:ln>
                    <a:noFill/>
                  </a:ln>
                </pic:spPr>
              </pic:pic>
            </a:graphicData>
          </a:graphic>
        </wp:inline>
      </w:drawing>
    </w:r>
    <w:r w:rsidR="00E5286B">
      <w:tab/>
    </w:r>
    <w:r w:rsidR="00E5286B">
      <w:tab/>
    </w:r>
    <w:r w:rsidR="00E5286B">
      <w:rPr>
        <w:noProof/>
      </w:rPr>
      <w:drawing>
        <wp:inline distT="0" distB="0" distL="0" distR="0" wp14:anchorId="0CD435CF" wp14:editId="0EE3CF4E">
          <wp:extent cx="1530350" cy="495300"/>
          <wp:effectExtent l="0" t="0" r="1270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530350" cy="495300"/>
                  </a:xfrm>
                  <a:prstGeom prst="rect">
                    <a:avLst/>
                  </a:prstGeom>
                  <a:noFill/>
                  <a:ln>
                    <a:noFill/>
                  </a:ln>
                </pic:spPr>
              </pic:pic>
            </a:graphicData>
          </a:graphic>
        </wp:inline>
      </w:drawing>
    </w:r>
    <w:bookmarkEnd w:id="1"/>
    <w:bookmarkEnd w:id="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5"/>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7E4"/>
    <w:rsid w:val="000D72BE"/>
    <w:rsid w:val="001330F4"/>
    <w:rsid w:val="00175DAE"/>
    <w:rsid w:val="001B77E4"/>
    <w:rsid w:val="001C783A"/>
    <w:rsid w:val="0025473F"/>
    <w:rsid w:val="0026341D"/>
    <w:rsid w:val="002675B5"/>
    <w:rsid w:val="002954AE"/>
    <w:rsid w:val="002C140D"/>
    <w:rsid w:val="002E0563"/>
    <w:rsid w:val="002E108C"/>
    <w:rsid w:val="003F07A5"/>
    <w:rsid w:val="00443965"/>
    <w:rsid w:val="00474F25"/>
    <w:rsid w:val="004A6E0B"/>
    <w:rsid w:val="004E31DA"/>
    <w:rsid w:val="004F7B70"/>
    <w:rsid w:val="005609F7"/>
    <w:rsid w:val="005C28C5"/>
    <w:rsid w:val="00627EB7"/>
    <w:rsid w:val="0064507A"/>
    <w:rsid w:val="00696FBB"/>
    <w:rsid w:val="00795B2D"/>
    <w:rsid w:val="007A3D41"/>
    <w:rsid w:val="007E4040"/>
    <w:rsid w:val="00821366"/>
    <w:rsid w:val="00843EC1"/>
    <w:rsid w:val="008467AB"/>
    <w:rsid w:val="008521C3"/>
    <w:rsid w:val="00925B43"/>
    <w:rsid w:val="00991E0F"/>
    <w:rsid w:val="009C14F8"/>
    <w:rsid w:val="00AF6456"/>
    <w:rsid w:val="00B0609E"/>
    <w:rsid w:val="00B32C7B"/>
    <w:rsid w:val="00B37718"/>
    <w:rsid w:val="00BA676D"/>
    <w:rsid w:val="00BA6E85"/>
    <w:rsid w:val="00BB4C14"/>
    <w:rsid w:val="00BC71E0"/>
    <w:rsid w:val="00BF4230"/>
    <w:rsid w:val="00C0588F"/>
    <w:rsid w:val="00C8622F"/>
    <w:rsid w:val="00CE1819"/>
    <w:rsid w:val="00D7604E"/>
    <w:rsid w:val="00E07F99"/>
    <w:rsid w:val="00E5286B"/>
    <w:rsid w:val="00E91E1E"/>
    <w:rsid w:val="00E9418C"/>
    <w:rsid w:val="00EC617B"/>
    <w:rsid w:val="00EE24FA"/>
    <w:rsid w:val="00F5148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2117676"/>
  <w15:chartTrackingRefBased/>
  <w15:docId w15:val="{E4FBBD74-2EE4-4264-9A07-D3065DA62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31DA"/>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4E31DA"/>
    <w:rPr>
      <w:b/>
      <w:bCs/>
    </w:rPr>
  </w:style>
  <w:style w:type="character" w:styleId="Emphasis">
    <w:name w:val="Emphasis"/>
    <w:basedOn w:val="DefaultParagraphFont"/>
    <w:uiPriority w:val="20"/>
    <w:qFormat/>
    <w:rsid w:val="004E31DA"/>
    <w:rPr>
      <w:i/>
      <w:iCs/>
    </w:rPr>
  </w:style>
  <w:style w:type="paragraph" w:styleId="Header">
    <w:name w:val="header"/>
    <w:basedOn w:val="Normal"/>
    <w:link w:val="HeaderChar"/>
    <w:uiPriority w:val="99"/>
    <w:unhideWhenUsed/>
    <w:rsid w:val="00E91E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1E1E"/>
  </w:style>
  <w:style w:type="paragraph" w:styleId="Footer">
    <w:name w:val="footer"/>
    <w:basedOn w:val="Normal"/>
    <w:link w:val="FooterChar"/>
    <w:uiPriority w:val="99"/>
    <w:unhideWhenUsed/>
    <w:rsid w:val="00E91E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1E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660173">
      <w:bodyDiv w:val="1"/>
      <w:marLeft w:val="0"/>
      <w:marRight w:val="0"/>
      <w:marTop w:val="0"/>
      <w:marBottom w:val="0"/>
      <w:divBdr>
        <w:top w:val="none" w:sz="0" w:space="0" w:color="auto"/>
        <w:left w:val="none" w:sz="0" w:space="0" w:color="auto"/>
        <w:bottom w:val="none" w:sz="0" w:space="0" w:color="auto"/>
        <w:right w:val="none" w:sz="0" w:space="0" w:color="auto"/>
      </w:divBdr>
    </w:div>
    <w:div w:id="1100376464">
      <w:bodyDiv w:val="1"/>
      <w:marLeft w:val="0"/>
      <w:marRight w:val="0"/>
      <w:marTop w:val="0"/>
      <w:marBottom w:val="0"/>
      <w:divBdr>
        <w:top w:val="none" w:sz="0" w:space="0" w:color="auto"/>
        <w:left w:val="none" w:sz="0" w:space="0" w:color="auto"/>
        <w:bottom w:val="none" w:sz="0" w:space="0" w:color="auto"/>
        <w:right w:val="none" w:sz="0" w:space="0" w:color="auto"/>
      </w:divBdr>
    </w:div>
    <w:div w:id="187708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D07C4.EF6FD110" TargetMode="External"/><Relationship Id="rId1" Type="http://schemas.openxmlformats.org/officeDocument/2006/relationships/image" Target="media/image1.png"/><Relationship Id="rId4" Type="http://schemas.openxmlformats.org/officeDocument/2006/relationships/image" Target="cid:image001.png@01DCF43C.33E6C8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Azure%20Information%20Protection\Watermar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WatermarkTemplate</Template>
  <TotalTime>0</TotalTime>
  <Pages>3</Pages>
  <Words>909</Words>
  <Characters>5182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Mohit  Sharma</dc:creator>
  <cp:keywords/>
  <dc:description/>
  <cp:lastModifiedBy>Mohit  Sharma</cp:lastModifiedBy>
  <cp:revision>2</cp:revision>
  <dcterms:created xsi:type="dcterms:W3CDTF">2026-07-02T07:02:00Z</dcterms:created>
  <dcterms:modified xsi:type="dcterms:W3CDTF">2026-07-02T07:02:00Z</dcterms:modified>
</cp:coreProperties>
</file>